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bidi w:val="0"/>
        <w:adjustRightInd/>
        <w:snapToGrid/>
        <w:spacing w:before="0" w:beforeAutospacing="0" w:after="0" w:afterAutospacing="0" w:line="560" w:lineRule="exact"/>
        <w:ind w:firstLine="640" w:firstLineChars="200"/>
        <w:jc w:val="both"/>
        <w:rPr>
          <w:rFonts w:hint="eastAsia" w:ascii="方正小标宋简体" w:hAnsi="方正小标宋简体" w:eastAsia="方正小标宋简体" w:cs="方正小标宋简体"/>
          <w:b w:val="0"/>
          <w:bCs w:val="0"/>
          <w:color w:val="000000"/>
          <w:kern w:val="0"/>
          <w:sz w:val="32"/>
          <w:szCs w:val="32"/>
          <w:lang w:val="en-US" w:eastAsia="zh-CN" w:bidi="ar"/>
        </w:rPr>
      </w:pPr>
      <w:r>
        <w:rPr>
          <w:rFonts w:hint="eastAsia" w:ascii="方正小标宋简体" w:hAnsi="方正小标宋简体" w:eastAsia="方正小标宋简体" w:cs="方正小标宋简体"/>
          <w:b w:val="0"/>
          <w:bCs w:val="0"/>
          <w:color w:val="000000"/>
          <w:kern w:val="0"/>
          <w:sz w:val="32"/>
          <w:szCs w:val="32"/>
          <w:lang w:val="en-US" w:eastAsia="zh-CN" w:bidi="ar"/>
        </w:rPr>
        <w:t>附件5</w:t>
      </w:r>
    </w:p>
    <w:p>
      <w:pPr>
        <w:pStyle w:val="2"/>
        <w:keepNext w:val="0"/>
        <w:keepLines w:val="0"/>
        <w:pageBreakBefore w:val="0"/>
        <w:kinsoku/>
        <w:overflowPunct/>
        <w:topLinePunct w:val="0"/>
        <w:autoSpaceDE/>
        <w:bidi w:val="0"/>
        <w:adjustRightInd/>
        <w:snapToGrid/>
        <w:spacing w:before="0" w:beforeAutospacing="0" w:after="0" w:afterAutospacing="0" w:line="560" w:lineRule="exact"/>
        <w:ind w:right="1126" w:rightChars="536" w:firstLine="880" w:firstLineChars="20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简易程序申报流程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对于符合以下条件之一的医师</w:t>
      </w:r>
      <w:r>
        <w:rPr>
          <w:rFonts w:hint="eastAsia" w:ascii="仿宋_GB2312" w:hAnsi="仿宋_GB2312" w:eastAsia="仿宋_GB2312" w:cs="仿宋_GB2312"/>
          <w:color w:val="000000"/>
          <w:kern w:val="0"/>
          <w:sz w:val="28"/>
          <w:szCs w:val="28"/>
          <w:lang w:val="en-US" w:eastAsia="zh-CN" w:bidi="ar"/>
        </w:rPr>
        <w:t>，可扫码申报</w:t>
      </w:r>
      <w:r>
        <w:rPr>
          <w:rFonts w:hint="default" w:ascii="仿宋_GB2312" w:hAnsi="仿宋_GB2312" w:eastAsia="仿宋_GB2312" w:cs="仿宋_GB2312"/>
          <w:color w:val="000000"/>
          <w:kern w:val="0"/>
          <w:sz w:val="28"/>
          <w:szCs w:val="28"/>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（一）院士及享受国务院政府特殊津贴的医师；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（二）截至202</w:t>
      </w:r>
      <w:r>
        <w:rPr>
          <w:rFonts w:hint="eastAsia" w:ascii="仿宋_GB2312" w:hAnsi="仿宋_GB2312" w:eastAsia="仿宋_GB2312" w:cs="仿宋_GB2312"/>
          <w:color w:val="000000"/>
          <w:kern w:val="0"/>
          <w:sz w:val="28"/>
          <w:szCs w:val="28"/>
          <w:lang w:val="en-US" w:eastAsia="zh-CN" w:bidi="ar"/>
        </w:rPr>
        <w:t>6</w:t>
      </w:r>
      <w:r>
        <w:rPr>
          <w:rFonts w:hint="default" w:ascii="仿宋_GB2312" w:hAnsi="仿宋_GB2312" w:eastAsia="仿宋_GB2312" w:cs="仿宋_GB2312"/>
          <w:color w:val="000000"/>
          <w:kern w:val="0"/>
          <w:sz w:val="28"/>
          <w:szCs w:val="28"/>
          <w:lang w:val="en-US" w:eastAsia="zh-CN" w:bidi="ar"/>
        </w:rPr>
        <w:t>年12月31日，满60岁仍从事医师执业工作的注册医师；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（三）202</w:t>
      </w:r>
      <w:r>
        <w:rPr>
          <w:rFonts w:hint="eastAsia" w:ascii="仿宋_GB2312" w:hAnsi="仿宋_GB2312" w:eastAsia="仿宋_GB2312" w:cs="仿宋_GB2312"/>
          <w:color w:val="000000"/>
          <w:kern w:val="0"/>
          <w:sz w:val="28"/>
          <w:szCs w:val="28"/>
          <w:lang w:val="en-US" w:eastAsia="zh-CN" w:bidi="ar"/>
        </w:rPr>
        <w:t>4</w:t>
      </w:r>
      <w:r>
        <w:rPr>
          <w:rFonts w:hint="default" w:ascii="仿宋_GB2312" w:hAnsi="仿宋_GB2312" w:eastAsia="仿宋_GB2312" w:cs="仿宋_GB2312"/>
          <w:color w:val="000000"/>
          <w:kern w:val="0"/>
          <w:sz w:val="28"/>
          <w:szCs w:val="28"/>
          <w:lang w:val="en-US" w:eastAsia="zh-CN" w:bidi="ar"/>
        </w:rPr>
        <w:t>年-202</w:t>
      </w:r>
      <w:r>
        <w:rPr>
          <w:rFonts w:hint="eastAsia" w:ascii="仿宋_GB2312" w:hAnsi="仿宋_GB2312" w:eastAsia="仿宋_GB2312" w:cs="仿宋_GB2312"/>
          <w:color w:val="000000"/>
          <w:kern w:val="0"/>
          <w:sz w:val="28"/>
          <w:szCs w:val="28"/>
          <w:lang w:val="en-US" w:eastAsia="zh-CN" w:bidi="ar"/>
        </w:rPr>
        <w:t>6</w:t>
      </w:r>
      <w:r>
        <w:rPr>
          <w:rFonts w:hint="default" w:ascii="仿宋_GB2312" w:hAnsi="仿宋_GB2312" w:eastAsia="仿宋_GB2312" w:cs="仿宋_GB2312"/>
          <w:color w:val="000000"/>
          <w:kern w:val="0"/>
          <w:sz w:val="28"/>
          <w:szCs w:val="28"/>
          <w:lang w:val="en-US" w:eastAsia="zh-CN" w:bidi="ar"/>
        </w:rPr>
        <w:t>年内获得省部级以上科技奖励的医师；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（四）国医大师、首都国医名师、国家级和市级老中医学术经验继承工作指导老师及承担市级基层老中医传承工作室建设任务的老中医专家；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（五）202</w:t>
      </w:r>
      <w:r>
        <w:rPr>
          <w:rFonts w:hint="eastAsia" w:ascii="仿宋_GB2312" w:hAnsi="仿宋_GB2312" w:eastAsia="仿宋_GB2312" w:cs="仿宋_GB2312"/>
          <w:color w:val="000000"/>
          <w:kern w:val="0"/>
          <w:sz w:val="28"/>
          <w:szCs w:val="28"/>
          <w:lang w:val="en-US" w:eastAsia="zh-CN" w:bidi="ar"/>
        </w:rPr>
        <w:t>4</w:t>
      </w:r>
      <w:r>
        <w:rPr>
          <w:rFonts w:hint="default" w:ascii="仿宋_GB2312" w:hAnsi="仿宋_GB2312" w:eastAsia="仿宋_GB2312" w:cs="仿宋_GB2312"/>
          <w:color w:val="000000"/>
          <w:kern w:val="0"/>
          <w:sz w:val="28"/>
          <w:szCs w:val="28"/>
          <w:lang w:val="en-US" w:eastAsia="zh-CN" w:bidi="ar"/>
        </w:rPr>
        <w:t>年-202</w:t>
      </w:r>
      <w:r>
        <w:rPr>
          <w:rFonts w:hint="eastAsia" w:ascii="仿宋_GB2312" w:hAnsi="仿宋_GB2312" w:eastAsia="仿宋_GB2312" w:cs="仿宋_GB2312"/>
          <w:color w:val="000000"/>
          <w:kern w:val="0"/>
          <w:sz w:val="28"/>
          <w:szCs w:val="28"/>
          <w:lang w:val="en-US" w:eastAsia="zh-CN" w:bidi="ar"/>
        </w:rPr>
        <w:t>6</w:t>
      </w:r>
      <w:r>
        <w:rPr>
          <w:rFonts w:hint="default" w:ascii="仿宋_GB2312" w:hAnsi="仿宋_GB2312" w:eastAsia="仿宋_GB2312" w:cs="仿宋_GB2312"/>
          <w:color w:val="000000"/>
          <w:kern w:val="0"/>
          <w:sz w:val="28"/>
          <w:szCs w:val="28"/>
          <w:lang w:val="en-US" w:eastAsia="zh-CN" w:bidi="ar"/>
        </w:rPr>
        <w:t>年内参加援外、援藏、援疆、援蒙等政府选派支援外省市工作满三个月的医师；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（六）202</w:t>
      </w:r>
      <w:r>
        <w:rPr>
          <w:rFonts w:hint="eastAsia" w:ascii="仿宋_GB2312" w:hAnsi="仿宋_GB2312" w:eastAsia="仿宋_GB2312" w:cs="仿宋_GB2312"/>
          <w:color w:val="000000"/>
          <w:kern w:val="0"/>
          <w:sz w:val="28"/>
          <w:szCs w:val="28"/>
          <w:lang w:val="en-US" w:eastAsia="zh-CN" w:bidi="ar"/>
        </w:rPr>
        <w:t>6</w:t>
      </w:r>
      <w:r>
        <w:rPr>
          <w:rFonts w:hint="default" w:ascii="仿宋_GB2312" w:hAnsi="仿宋_GB2312" w:eastAsia="仿宋_GB2312" w:cs="仿宋_GB2312"/>
          <w:color w:val="000000"/>
          <w:kern w:val="0"/>
          <w:sz w:val="28"/>
          <w:szCs w:val="28"/>
          <w:lang w:val="en-US" w:eastAsia="zh-CN" w:bidi="ar"/>
        </w:rPr>
        <w:t>年12月31日</w:t>
      </w:r>
      <w:r>
        <w:rPr>
          <w:rFonts w:hint="eastAsia" w:ascii="仿宋_GB2312" w:hAnsi="仿宋_GB2312" w:eastAsia="仿宋_GB2312" w:cs="仿宋_GB2312"/>
          <w:color w:val="000000"/>
          <w:kern w:val="0"/>
          <w:sz w:val="28"/>
          <w:szCs w:val="28"/>
          <w:lang w:val="en-US" w:eastAsia="zh-CN" w:bidi="ar"/>
        </w:rPr>
        <w:t>前专业技术任职资格</w:t>
      </w:r>
      <w:r>
        <w:rPr>
          <w:rFonts w:hint="default" w:ascii="仿宋_GB2312" w:hAnsi="仿宋_GB2312" w:eastAsia="仿宋_GB2312" w:cs="仿宋_GB2312"/>
          <w:color w:val="000000"/>
          <w:kern w:val="0"/>
          <w:sz w:val="28"/>
          <w:szCs w:val="28"/>
          <w:lang w:val="en-US" w:eastAsia="zh-CN" w:bidi="ar"/>
        </w:rPr>
        <w:t>为主任医师的医师；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（七） 202</w:t>
      </w:r>
      <w:r>
        <w:rPr>
          <w:rFonts w:hint="eastAsia" w:ascii="仿宋_GB2312" w:hAnsi="仿宋_GB2312" w:eastAsia="仿宋_GB2312" w:cs="仿宋_GB2312"/>
          <w:color w:val="000000"/>
          <w:kern w:val="0"/>
          <w:sz w:val="28"/>
          <w:szCs w:val="28"/>
          <w:lang w:val="en-US" w:eastAsia="zh-CN" w:bidi="ar"/>
        </w:rPr>
        <w:t>4</w:t>
      </w:r>
      <w:r>
        <w:rPr>
          <w:rFonts w:hint="default" w:ascii="仿宋_GB2312" w:hAnsi="仿宋_GB2312" w:eastAsia="仿宋_GB2312" w:cs="仿宋_GB2312"/>
          <w:color w:val="000000"/>
          <w:kern w:val="0"/>
          <w:sz w:val="28"/>
          <w:szCs w:val="28"/>
          <w:lang w:val="en-US" w:eastAsia="zh-CN" w:bidi="ar"/>
        </w:rPr>
        <w:t>年-202</w:t>
      </w:r>
      <w:r>
        <w:rPr>
          <w:rFonts w:hint="eastAsia" w:ascii="仿宋_GB2312" w:hAnsi="仿宋_GB2312" w:eastAsia="仿宋_GB2312" w:cs="仿宋_GB2312"/>
          <w:color w:val="000000"/>
          <w:kern w:val="0"/>
          <w:sz w:val="28"/>
          <w:szCs w:val="28"/>
          <w:lang w:val="en-US" w:eastAsia="zh-CN" w:bidi="ar"/>
        </w:rPr>
        <w:t>6</w:t>
      </w:r>
      <w:r>
        <w:rPr>
          <w:rFonts w:hint="default" w:ascii="仿宋_GB2312" w:hAnsi="仿宋_GB2312" w:eastAsia="仿宋_GB2312" w:cs="仿宋_GB2312"/>
          <w:color w:val="000000"/>
          <w:kern w:val="0"/>
          <w:sz w:val="28"/>
          <w:szCs w:val="28"/>
          <w:lang w:val="en-US" w:eastAsia="zh-CN" w:bidi="ar"/>
        </w:rPr>
        <w:t>年按相关规定通过住院医师/专科医师培训考试考核或通过上一级专业技术职务任职资格考试或评审的医师；</w:t>
      </w:r>
    </w:p>
    <w:p>
      <w:pPr>
        <w:pStyle w:val="2"/>
        <w:keepNext w:val="0"/>
        <w:keepLines w:val="0"/>
        <w:pageBreakBefore w:val="0"/>
        <w:kinsoku/>
        <w:overflowPunct/>
        <w:topLinePunct w:val="0"/>
        <w:autoSpaceDE/>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（八）申报简易程序的医师需在2026年4月30日前将相关材料通过以下小程序上报医务处审核认定。</w:t>
      </w:r>
    </w:p>
    <w:p>
      <w:pPr>
        <w:pStyle w:val="2"/>
        <w:keepNext w:val="0"/>
        <w:keepLines w:val="0"/>
        <w:pageBreakBefore w:val="0"/>
        <w:kinsoku/>
        <w:overflowPunct/>
        <w:topLinePunct w:val="0"/>
        <w:autoSpaceDE/>
        <w:bidi w:val="0"/>
        <w:adjustRightInd/>
        <w:snapToGrid/>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w:t>
      </w:r>
      <w:r>
        <w:rPr>
          <w:rFonts w:hint="eastAsia" w:ascii="仿宋_GB2312" w:hAnsi="仿宋_GB2312" w:eastAsia="仿宋_GB2312" w:cs="仿宋_GB2312"/>
          <w:b/>
          <w:bCs/>
          <w:color w:val="FF0000"/>
          <w:kern w:val="0"/>
          <w:sz w:val="32"/>
          <w:szCs w:val="32"/>
          <w:lang w:val="en-US" w:eastAsia="zh-CN" w:bidi="ar"/>
        </w:rPr>
        <w:t>注意所有执业医师均需要进行考核报名，均需要参加</w:t>
      </w:r>
      <w:r>
        <w:rPr>
          <w:rFonts w:hint="default" w:ascii="仿宋_GB2312" w:hAnsi="仿宋_GB2312" w:eastAsia="仿宋_GB2312" w:cs="仿宋_GB2312"/>
          <w:b/>
          <w:bCs/>
          <w:color w:val="FF0000"/>
          <w:kern w:val="0"/>
          <w:sz w:val="32"/>
          <w:szCs w:val="32"/>
          <w:lang w:val="en-US" w:eastAsia="zh-CN" w:bidi="ar"/>
        </w:rPr>
        <w:t>职业道德、工作成绩</w:t>
      </w:r>
      <w:r>
        <w:rPr>
          <w:rFonts w:hint="eastAsia" w:ascii="仿宋_GB2312" w:hAnsi="仿宋_GB2312" w:eastAsia="仿宋_GB2312" w:cs="仿宋_GB2312"/>
          <w:b/>
          <w:bCs/>
          <w:color w:val="FF0000"/>
          <w:kern w:val="0"/>
          <w:sz w:val="32"/>
          <w:szCs w:val="32"/>
          <w:lang w:val="en-US" w:eastAsia="zh-CN" w:bidi="ar"/>
        </w:rPr>
        <w:t>的考核，业务水平考试测评中的法律法规考核，简易程序仅专业知识考核一项进行免考处理</w:t>
      </w:r>
      <w:r>
        <w:rPr>
          <w:rFonts w:hint="eastAsia" w:ascii="仿宋_GB2312" w:hAnsi="仿宋_GB2312" w:eastAsia="仿宋_GB2312" w:cs="仿宋_GB2312"/>
          <w:b w:val="0"/>
          <w:bCs w:val="0"/>
          <w:color w:val="FF0000"/>
          <w:kern w:val="0"/>
          <w:sz w:val="32"/>
          <w:szCs w:val="32"/>
          <w:lang w:val="en-US" w:eastAsia="zh-CN" w:bidi="ar"/>
        </w:rPr>
        <w:t>。</w:t>
      </w:r>
    </w:p>
    <w:p>
      <w:bookmarkStart w:id="0" w:name="_GoBack"/>
      <w:r>
        <w:rPr>
          <w:rFonts w:hint="eastAsia" w:ascii="仿宋_GB2312" w:hAnsi="仿宋_GB2312" w:eastAsia="仿宋_GB2312" w:cs="仿宋_GB2312"/>
          <w:b w:val="0"/>
          <w:bCs w:val="0"/>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1344930</wp:posOffset>
            </wp:positionH>
            <wp:positionV relativeFrom="page">
              <wp:posOffset>7774305</wp:posOffset>
            </wp:positionV>
            <wp:extent cx="2298065" cy="2298065"/>
            <wp:effectExtent l="0" t="0" r="6985" b="6985"/>
            <wp:wrapNone/>
            <wp:docPr id="4" name="图片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
                    <pic:cNvPicPr>
                      <a:picLocks noChangeAspect="1"/>
                    </pic:cNvPicPr>
                  </pic:nvPicPr>
                  <pic:blipFill>
                    <a:blip r:embed="rId4"/>
                    <a:stretch>
                      <a:fillRect/>
                    </a:stretch>
                  </pic:blipFill>
                  <pic:spPr>
                    <a:xfrm>
                      <a:off x="0" y="0"/>
                      <a:ext cx="2298065" cy="2298065"/>
                    </a:xfrm>
                    <a:prstGeom prst="rect">
                      <a:avLst/>
                    </a:prstGeom>
                  </pic:spPr>
                </pic:pic>
              </a:graphicData>
            </a:graphic>
          </wp:anchor>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1817"/>
    <w:rsid w:val="173F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2026-04-01T01:47:00Z</dcterms:created>
  <dc:creator>user</dc:creator>
  <cp:lastModifiedBy>user</cp:lastModifiedBy>
  <dcterms:modified xsi:type="dcterms:W3CDTF">2026-04-01T05:35:14Z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